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2FF7" w14:textId="4F062FDC" w:rsidR="00AE7E65" w:rsidRPr="00AE7E65" w:rsidRDefault="00AE7E65" w:rsidP="00AE7E65">
      <w:pPr>
        <w:jc w:val="center"/>
        <w:rPr>
          <w:rFonts w:ascii="Times New Roman" w:hAnsi="Times New Roman" w:cs="Times New Roman"/>
          <w:b/>
          <w:bCs/>
        </w:rPr>
      </w:pPr>
      <w:r w:rsidRPr="00AE7E65">
        <w:rPr>
          <w:rFonts w:ascii="Times New Roman" w:hAnsi="Times New Roman" w:cs="Times New Roman"/>
          <w:b/>
          <w:bCs/>
        </w:rPr>
        <w:br/>
        <w:t xml:space="preserve">ПАМЯТКА ПО ПРЕДУПРЕЖДЕНИЮ </w:t>
      </w:r>
      <w:r>
        <w:rPr>
          <w:rFonts w:ascii="Times New Roman" w:hAnsi="Times New Roman" w:cs="Times New Roman"/>
          <w:b/>
          <w:bCs/>
        </w:rPr>
        <w:t xml:space="preserve">СОВЕРШЕНИЯ </w:t>
      </w:r>
      <w:r w:rsidRPr="00AE7E65">
        <w:rPr>
          <w:rFonts w:ascii="Times New Roman" w:hAnsi="Times New Roman" w:cs="Times New Roman"/>
          <w:b/>
          <w:bCs/>
        </w:rPr>
        <w:t>КРАЖ, ГРАБЕЖЕЙ</w:t>
      </w:r>
    </w:p>
    <w:p w14:paraId="159081DD" w14:textId="52DC9507" w:rsidR="0068334F" w:rsidRPr="0068334F" w:rsidRDefault="0068334F" w:rsidP="0068334F">
      <w:pPr>
        <w:pStyle w:val="a3"/>
        <w:spacing w:before="0" w:beforeAutospacing="0" w:after="0" w:afterAutospacing="0"/>
        <w:jc w:val="center"/>
        <w:rPr>
          <w:rStyle w:val="a4"/>
          <w:color w:val="353535"/>
          <w:sz w:val="22"/>
          <w:szCs w:val="22"/>
        </w:rPr>
      </w:pPr>
      <w:r w:rsidRPr="0068334F">
        <w:rPr>
          <w:rStyle w:val="a4"/>
          <w:color w:val="353535"/>
          <w:sz w:val="22"/>
          <w:szCs w:val="22"/>
        </w:rPr>
        <w:t>РОДИТЕЛЯМ НЕСОВЕРШЕННОЛЕТНИХ ДЕТЕЙ</w:t>
      </w:r>
    </w:p>
    <w:p w14:paraId="734E068E" w14:textId="77777777" w:rsidR="0068334F" w:rsidRDefault="0068334F" w:rsidP="00AE7E65">
      <w:pPr>
        <w:pStyle w:val="a3"/>
        <w:spacing w:before="0" w:beforeAutospacing="0" w:after="0" w:afterAutospacing="0"/>
        <w:jc w:val="both"/>
        <w:rPr>
          <w:rStyle w:val="a4"/>
          <w:color w:val="353535"/>
        </w:rPr>
      </w:pPr>
    </w:p>
    <w:p w14:paraId="35C247C1" w14:textId="75854AB9" w:rsidR="00AE7E65" w:rsidRPr="00AE7E65" w:rsidRDefault="00AE7E65" w:rsidP="00AE7E65">
      <w:pPr>
        <w:pStyle w:val="a3"/>
        <w:spacing w:before="0" w:beforeAutospacing="0" w:after="0" w:afterAutospacing="0"/>
        <w:jc w:val="both"/>
        <w:rPr>
          <w:color w:val="353535"/>
        </w:rPr>
      </w:pPr>
      <w:r w:rsidRPr="00AE7E65">
        <w:rPr>
          <w:rStyle w:val="a4"/>
          <w:color w:val="353535"/>
        </w:rPr>
        <w:t>Уголовная ответственность несовершеннолетних</w:t>
      </w:r>
    </w:p>
    <w:p w14:paraId="79479A51" w14:textId="77777777" w:rsidR="00AE7E65" w:rsidRPr="00AE7E65" w:rsidRDefault="00AE7E65" w:rsidP="00AE7E65">
      <w:pPr>
        <w:pStyle w:val="a3"/>
        <w:spacing w:before="0" w:beforeAutospacing="0" w:after="0" w:afterAutospacing="0"/>
        <w:jc w:val="both"/>
        <w:rPr>
          <w:color w:val="353535"/>
        </w:rPr>
      </w:pPr>
      <w:r w:rsidRPr="00AE7E65">
        <w:rPr>
          <w:color w:val="353535"/>
        </w:rPr>
        <w:t>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кражу (ст. 158), грабеж (ст. 161), разбой (ст. 162), вымогательство (ст. 163) и т.д.</w:t>
      </w:r>
    </w:p>
    <w:p w14:paraId="68BF29E2" w14:textId="77777777" w:rsidR="00CE044A" w:rsidRDefault="00CE044A" w:rsidP="00AE7E65">
      <w:pPr>
        <w:pStyle w:val="a3"/>
        <w:spacing w:before="0" w:beforeAutospacing="0" w:after="0" w:afterAutospacing="0"/>
        <w:jc w:val="both"/>
        <w:rPr>
          <w:rStyle w:val="a4"/>
          <w:color w:val="353535"/>
        </w:rPr>
      </w:pPr>
    </w:p>
    <w:p w14:paraId="4AF80225" w14:textId="5F2D5267" w:rsidR="00AE7E65" w:rsidRPr="00AE7E65" w:rsidRDefault="00AE7E65" w:rsidP="00AE7E65">
      <w:pPr>
        <w:pStyle w:val="a3"/>
        <w:spacing w:before="0" w:beforeAutospacing="0" w:after="0" w:afterAutospacing="0"/>
        <w:jc w:val="both"/>
        <w:rPr>
          <w:color w:val="353535"/>
        </w:rPr>
      </w:pPr>
      <w:r w:rsidRPr="00AE7E65">
        <w:rPr>
          <w:rStyle w:val="a4"/>
          <w:color w:val="353535"/>
        </w:rPr>
        <w:t>Статья 158. Кража </w:t>
      </w:r>
      <w:r w:rsidRPr="00AE7E65">
        <w:rPr>
          <w:color w:val="353535"/>
        </w:rPr>
        <w:t>Ч. 1. Кража, то есть </w:t>
      </w:r>
      <w:hyperlink r:id="rId4" w:anchor="dst100007" w:history="1">
        <w:r w:rsidRPr="00AE7E65">
          <w:rPr>
            <w:rStyle w:val="a5"/>
            <w:color w:val="0C7E0C"/>
          </w:rPr>
          <w:t>тайное хищение</w:t>
        </w:r>
      </w:hyperlink>
      <w:r w:rsidRPr="00AE7E65">
        <w:rPr>
          <w:color w:val="353535"/>
        </w:rPr>
        <w:t> чужого имущества -наказывается штрафом в размере до 80000 рублей или в размере заработной платы или иного дохода осужденного за период до 6 месяцев, либо обязательными работами на срок до 360 часов, либо исправительными работами на срок до 1 года, либо ограничением свободы на срок до 2 лет, либо принудительными работами на срок до 2 лет, либо арестом на срок до 4 месяцев, либо лишением свободы на срок до 2лет.</w:t>
      </w:r>
    </w:p>
    <w:p w14:paraId="646150AC" w14:textId="77777777" w:rsidR="00CE044A" w:rsidRDefault="00CE044A" w:rsidP="00AE7E65">
      <w:pPr>
        <w:pStyle w:val="a3"/>
        <w:spacing w:before="0" w:beforeAutospacing="0" w:after="0" w:afterAutospacing="0"/>
        <w:jc w:val="both"/>
        <w:rPr>
          <w:rStyle w:val="a4"/>
          <w:color w:val="353535"/>
        </w:rPr>
      </w:pPr>
    </w:p>
    <w:p w14:paraId="277734DD" w14:textId="08B6B598" w:rsidR="00AE7E65" w:rsidRPr="00AE7E65" w:rsidRDefault="00AE7E65" w:rsidP="00AE7E65">
      <w:pPr>
        <w:pStyle w:val="a3"/>
        <w:spacing w:before="0" w:beforeAutospacing="0" w:after="0" w:afterAutospacing="0"/>
        <w:jc w:val="both"/>
        <w:rPr>
          <w:color w:val="353535"/>
        </w:rPr>
      </w:pPr>
      <w:r w:rsidRPr="00AE7E65">
        <w:rPr>
          <w:rStyle w:val="a4"/>
          <w:color w:val="353535"/>
        </w:rPr>
        <w:t>Статья 159. Мошенничество </w:t>
      </w:r>
      <w:r w:rsidRPr="00AE7E65">
        <w:rPr>
          <w:color w:val="353535"/>
        </w:rPr>
        <w:t>Ч. 1. Мошенничество, то есть </w:t>
      </w:r>
      <w:hyperlink r:id="rId5" w:anchor="dst102596" w:history="1">
        <w:r w:rsidRPr="00AE7E65">
          <w:rPr>
            <w:rStyle w:val="a5"/>
            <w:color w:val="0C7E0C"/>
          </w:rPr>
          <w:t>хищение</w:t>
        </w:r>
      </w:hyperlink>
      <w:r w:rsidRPr="00AE7E65">
        <w:rPr>
          <w:color w:val="353535"/>
        </w:rPr>
        <w:t> чужого имущества или приобретение права на чужое имущество путем </w:t>
      </w:r>
      <w:hyperlink r:id="rId6" w:anchor="dst100006" w:history="1">
        <w:r w:rsidRPr="00AE7E65">
          <w:rPr>
            <w:rStyle w:val="a5"/>
            <w:color w:val="0C7E0C"/>
          </w:rPr>
          <w:t>обмана</w:t>
        </w:r>
      </w:hyperlink>
      <w:r w:rsidRPr="00AE7E65">
        <w:rPr>
          <w:color w:val="353535"/>
        </w:rPr>
        <w:t> или </w:t>
      </w:r>
      <w:hyperlink r:id="rId7" w:anchor="dst100009" w:history="1">
        <w:r w:rsidRPr="00AE7E65">
          <w:rPr>
            <w:rStyle w:val="a5"/>
            <w:color w:val="0C7E0C"/>
          </w:rPr>
          <w:t>злоупотребления доверием</w:t>
        </w:r>
      </w:hyperlink>
      <w:r w:rsidRPr="00AE7E65">
        <w:rPr>
          <w:color w:val="353535"/>
        </w:rPr>
        <w:t> -наказывается штрафом в размере до 120000 рублей или в размере заработной платы или иного дохода осужденного за период до 1 года, либо обязательными работами на срок до 360 часов, либо исправительными работами на срок до 1 года, либо ограничением свободы на срок до 2 лет, либо принудительными работами на срок до д2 лет, либо арестом на срок 4 месяцев, либо лишением свободы на срок до 2 лет.</w:t>
      </w:r>
    </w:p>
    <w:p w14:paraId="1010A705" w14:textId="77777777" w:rsidR="00CE044A" w:rsidRDefault="00CE044A" w:rsidP="00AE7E65">
      <w:pPr>
        <w:pStyle w:val="a3"/>
        <w:spacing w:before="0" w:beforeAutospacing="0" w:after="0" w:afterAutospacing="0"/>
        <w:jc w:val="both"/>
        <w:rPr>
          <w:rStyle w:val="a4"/>
          <w:color w:val="353535"/>
        </w:rPr>
      </w:pPr>
    </w:p>
    <w:p w14:paraId="2333B996" w14:textId="0460C921" w:rsidR="00AE7E65" w:rsidRPr="00AE7E65" w:rsidRDefault="00AE7E65" w:rsidP="00AE7E65">
      <w:pPr>
        <w:pStyle w:val="a3"/>
        <w:spacing w:before="0" w:beforeAutospacing="0" w:after="0" w:afterAutospacing="0"/>
        <w:jc w:val="both"/>
        <w:rPr>
          <w:color w:val="353535"/>
        </w:rPr>
      </w:pPr>
      <w:r w:rsidRPr="00AE7E65">
        <w:rPr>
          <w:rStyle w:val="a4"/>
          <w:color w:val="353535"/>
        </w:rPr>
        <w:t>Статья 161. Грабеж </w:t>
      </w:r>
      <w:r w:rsidRPr="00AE7E65">
        <w:rPr>
          <w:color w:val="353535"/>
        </w:rPr>
        <w:t>Ч. 1. Грабеж, то есть </w:t>
      </w:r>
      <w:hyperlink r:id="rId8" w:anchor="dst100008" w:history="1">
        <w:r w:rsidRPr="00AE7E65">
          <w:rPr>
            <w:rStyle w:val="a5"/>
            <w:color w:val="0C7E0C"/>
          </w:rPr>
          <w:t>открытое хищение</w:t>
        </w:r>
      </w:hyperlink>
      <w:r w:rsidRPr="00AE7E65">
        <w:rPr>
          <w:color w:val="353535"/>
        </w:rPr>
        <w:t> чужого имущества -наказывается обязательными работами на срок до 480 часов, либо исправительными работами на срок до 2 лет, либо ограничением свободы на срок от 2 до 4 лет, либо принудительными работами на срок до четырех лет, либо арестом на срок до 6 месяцев, либо лишением свободы на срок до 4 лет.</w:t>
      </w:r>
    </w:p>
    <w:p w14:paraId="71E63856" w14:textId="77777777" w:rsidR="00CE044A" w:rsidRDefault="00CE044A" w:rsidP="00AE7E65">
      <w:pPr>
        <w:pStyle w:val="a3"/>
        <w:spacing w:before="0" w:beforeAutospacing="0" w:after="0" w:afterAutospacing="0"/>
        <w:jc w:val="both"/>
        <w:rPr>
          <w:rStyle w:val="a4"/>
          <w:color w:val="353535"/>
        </w:rPr>
      </w:pPr>
    </w:p>
    <w:p w14:paraId="126364EB" w14:textId="69E42ED9" w:rsidR="00AE7E65" w:rsidRPr="00AE7E65" w:rsidRDefault="00AE7E65" w:rsidP="00AE7E65">
      <w:pPr>
        <w:pStyle w:val="a3"/>
        <w:spacing w:before="0" w:beforeAutospacing="0" w:after="0" w:afterAutospacing="0"/>
        <w:jc w:val="both"/>
        <w:rPr>
          <w:color w:val="353535"/>
        </w:rPr>
      </w:pPr>
      <w:r w:rsidRPr="00AE7E65">
        <w:rPr>
          <w:rStyle w:val="a4"/>
          <w:color w:val="353535"/>
        </w:rPr>
        <w:t>Статья 162. Разбой </w:t>
      </w:r>
      <w:r w:rsidRPr="00AE7E65">
        <w:rPr>
          <w:color w:val="353535"/>
        </w:rPr>
        <w:t>Ч. 1. Разбой, то есть нападение в целях </w:t>
      </w:r>
      <w:hyperlink r:id="rId9" w:anchor="dst102596" w:history="1">
        <w:r w:rsidRPr="00AE7E65">
          <w:rPr>
            <w:rStyle w:val="a5"/>
            <w:color w:val="0C7E0C"/>
          </w:rPr>
          <w:t>хищения</w:t>
        </w:r>
      </w:hyperlink>
      <w:r w:rsidRPr="00AE7E65">
        <w:rPr>
          <w:color w:val="353535"/>
        </w:rPr>
        <w:t> чужого имущества, совершенное с применением </w:t>
      </w:r>
      <w:hyperlink r:id="rId10" w:anchor="dst100044" w:history="1">
        <w:r w:rsidRPr="00AE7E65">
          <w:rPr>
            <w:rStyle w:val="a5"/>
            <w:color w:val="0C7E0C"/>
          </w:rPr>
          <w:t>насилия</w:t>
        </w:r>
      </w:hyperlink>
      <w:r w:rsidRPr="00AE7E65">
        <w:rPr>
          <w:color w:val="353535"/>
        </w:rPr>
        <w:t>, опасного для жизни или здоровья, либо с угрозой применения такого насилия - наказывается принудительными работами на срок до 5 лет либо лишением свободы на срок до 8 лет со штрафом в размере до 500000 рублей или в размере заработной платы или иного дохода осужденного за период до 3лет или без такового.</w:t>
      </w:r>
    </w:p>
    <w:p w14:paraId="0A235268" w14:textId="77777777" w:rsidR="00AE7E65" w:rsidRDefault="00AE7E65" w:rsidP="00AE7E65">
      <w:pPr>
        <w:pStyle w:val="a3"/>
        <w:spacing w:before="0" w:beforeAutospacing="0" w:after="0" w:afterAutospacing="0"/>
        <w:rPr>
          <w:rFonts w:ascii="Arial" w:hAnsi="Arial" w:cs="Arial"/>
          <w:color w:val="353535"/>
          <w:sz w:val="21"/>
          <w:szCs w:val="21"/>
        </w:rPr>
      </w:pPr>
      <w:r>
        <w:rPr>
          <w:rFonts w:ascii="Arial" w:hAnsi="Arial" w:cs="Arial"/>
          <w:color w:val="353535"/>
          <w:sz w:val="21"/>
          <w:szCs w:val="21"/>
        </w:rPr>
        <w:t> </w:t>
      </w:r>
    </w:p>
    <w:p w14:paraId="3BC2432C" w14:textId="77777777" w:rsidR="00197732" w:rsidRDefault="00197732"/>
    <w:sectPr w:rsidR="00197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4D"/>
    <w:rsid w:val="00197732"/>
    <w:rsid w:val="0068334F"/>
    <w:rsid w:val="0097254D"/>
    <w:rsid w:val="00AE7E65"/>
    <w:rsid w:val="00CE0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8336"/>
  <w15:chartTrackingRefBased/>
  <w15:docId w15:val="{509B77CA-9AD3-491D-ACD3-3928E198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E7E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7E65"/>
    <w:rPr>
      <w:b/>
      <w:bCs/>
    </w:rPr>
  </w:style>
  <w:style w:type="character" w:styleId="a5">
    <w:name w:val="Hyperlink"/>
    <w:basedOn w:val="a0"/>
    <w:uiPriority w:val="99"/>
    <w:semiHidden/>
    <w:unhideWhenUsed/>
    <w:rsid w:val="00AE7E65"/>
    <w:rPr>
      <w:color w:val="0000FF"/>
      <w:u w:val="single"/>
    </w:rPr>
  </w:style>
  <w:style w:type="character" w:customStyle="1" w:styleId="10">
    <w:name w:val="Заголовок 1 Знак"/>
    <w:basedOn w:val="a0"/>
    <w:link w:val="1"/>
    <w:uiPriority w:val="9"/>
    <w:rsid w:val="00AE7E6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3673">
      <w:bodyDiv w:val="1"/>
      <w:marLeft w:val="0"/>
      <w:marRight w:val="0"/>
      <w:marTop w:val="0"/>
      <w:marBottom w:val="0"/>
      <w:divBdr>
        <w:top w:val="none" w:sz="0" w:space="0" w:color="auto"/>
        <w:left w:val="none" w:sz="0" w:space="0" w:color="auto"/>
        <w:bottom w:val="none" w:sz="0" w:space="0" w:color="auto"/>
        <w:right w:val="none" w:sz="0" w:space="0" w:color="auto"/>
      </w:divBdr>
    </w:div>
    <w:div w:id="19745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6909/" TargetMode="External"/><Relationship Id="rId3" Type="http://schemas.openxmlformats.org/officeDocument/2006/relationships/webSettings" Target="webSettings.xml"/><Relationship Id="rId7" Type="http://schemas.openxmlformats.org/officeDocument/2006/relationships/hyperlink" Target="http://www.consultant.ru/document/cons_doc_LAW_2839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3918/" TargetMode="External"/><Relationship Id="rId11" Type="http://schemas.openxmlformats.org/officeDocument/2006/relationships/fontTable" Target="fontTable.xml"/><Relationship Id="rId5" Type="http://schemas.openxmlformats.org/officeDocument/2006/relationships/hyperlink" Target="http://www.consultant.ru/document/cons_doc_LAW_291258/57b5c7b83fcd2cf40cabe2042f2d8f04ed6875ad/" TargetMode="External"/><Relationship Id="rId10" Type="http://schemas.openxmlformats.org/officeDocument/2006/relationships/hyperlink" Target="http://www.consultant.ru/document/cons_doc_LAW_216909/" TargetMode="External"/><Relationship Id="rId4" Type="http://schemas.openxmlformats.org/officeDocument/2006/relationships/hyperlink" Target="http://www.consultant.ru/document/cons_doc_LAW_216909/" TargetMode="External"/><Relationship Id="rId9" Type="http://schemas.openxmlformats.org/officeDocument/2006/relationships/hyperlink" Target="http://www.consultant.ru/document/cons_doc_LAW_291258/57b5c7b83fcd2cf40cabe2042f2d8f04ed6875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Цыбынюк</dc:creator>
  <cp:keywords/>
  <dc:description/>
  <cp:lastModifiedBy>Олег Цыбынюк</cp:lastModifiedBy>
  <cp:revision>4</cp:revision>
  <dcterms:created xsi:type="dcterms:W3CDTF">2025-05-21T22:05:00Z</dcterms:created>
  <dcterms:modified xsi:type="dcterms:W3CDTF">2025-05-21T22:17:00Z</dcterms:modified>
</cp:coreProperties>
</file>